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E25DF" w14:textId="7BDCA92B" w:rsidR="00166744" w:rsidRDefault="00C91310" w:rsidP="00C91310">
      <w:pPr>
        <w:spacing w:after="0" w:line="240" w:lineRule="auto"/>
        <w:jc w:val="center"/>
        <w:rPr>
          <w:b/>
          <w:color w:val="44546A" w:themeColor="text2"/>
          <w:sz w:val="28"/>
          <w:szCs w:val="28"/>
        </w:rPr>
      </w:pPr>
      <w:bookmarkStart w:id="0" w:name="_GoBack"/>
      <w:bookmarkEnd w:id="0"/>
      <w:r>
        <w:rPr>
          <w:b/>
          <w:color w:val="44546A" w:themeColor="text2"/>
          <w:sz w:val="28"/>
          <w:szCs w:val="28"/>
        </w:rPr>
        <w:t xml:space="preserve">TABLE OF REQUIREMENTS IN </w:t>
      </w:r>
      <w:r w:rsidRPr="00D5445B">
        <w:rPr>
          <w:b/>
          <w:i/>
          <w:color w:val="44546A" w:themeColor="text2"/>
          <w:sz w:val="28"/>
          <w:szCs w:val="28"/>
        </w:rPr>
        <w:t>FLW STANDARD</w:t>
      </w:r>
    </w:p>
    <w:p w14:paraId="1DF89436" w14:textId="77777777" w:rsidR="00C91310" w:rsidRDefault="00C91310" w:rsidP="00EA2F9A">
      <w:pPr>
        <w:spacing w:after="0" w:line="240" w:lineRule="auto"/>
        <w:rPr>
          <w:b/>
          <w:color w:val="44546A" w:themeColor="text2"/>
          <w:sz w:val="28"/>
          <w:szCs w:val="28"/>
        </w:rPr>
      </w:pPr>
    </w:p>
    <w:p w14:paraId="632A0BCA" w14:textId="5929A687" w:rsidR="00D5445B" w:rsidRDefault="0001678E" w:rsidP="0001678E">
      <w:pPr>
        <w:spacing w:after="0" w:line="240" w:lineRule="auto"/>
        <w:rPr>
          <w:sz w:val="24"/>
          <w:szCs w:val="24"/>
        </w:rPr>
      </w:pPr>
      <w:r w:rsidRPr="00675B48">
        <w:rPr>
          <w:sz w:val="24"/>
          <w:szCs w:val="24"/>
        </w:rPr>
        <w:t xml:space="preserve">The table </w:t>
      </w:r>
      <w:r w:rsidR="006529B1">
        <w:rPr>
          <w:sz w:val="24"/>
          <w:szCs w:val="24"/>
        </w:rPr>
        <w:t xml:space="preserve">below </w:t>
      </w:r>
      <w:r w:rsidRPr="00675B48">
        <w:rPr>
          <w:sz w:val="24"/>
          <w:szCs w:val="24"/>
        </w:rPr>
        <w:t xml:space="preserve">provides a summary of the eight reporting and accounting requirements contained in </w:t>
      </w:r>
      <w:r w:rsidRPr="00675B48">
        <w:rPr>
          <w:i/>
          <w:sz w:val="24"/>
          <w:szCs w:val="24"/>
        </w:rPr>
        <w:t>FLW Standard</w:t>
      </w:r>
      <w:r w:rsidR="00D5445B">
        <w:rPr>
          <w:sz w:val="24"/>
          <w:szCs w:val="24"/>
        </w:rPr>
        <w:t xml:space="preserve"> (see Chapter 4)</w:t>
      </w:r>
      <w:r w:rsidRPr="00675B48">
        <w:rPr>
          <w:sz w:val="24"/>
          <w:szCs w:val="24"/>
        </w:rPr>
        <w:t>.</w:t>
      </w:r>
      <w:r w:rsidR="00D5445B">
        <w:rPr>
          <w:sz w:val="24"/>
          <w:szCs w:val="24"/>
        </w:rPr>
        <w:t xml:space="preserve"> Guidance on implementing these requirements is provided throughout the </w:t>
      </w:r>
      <w:r w:rsidR="00D5445B" w:rsidRPr="00D5445B">
        <w:rPr>
          <w:i/>
          <w:sz w:val="24"/>
          <w:szCs w:val="24"/>
        </w:rPr>
        <w:t>FLW Standard</w:t>
      </w:r>
      <w:r w:rsidR="00D5445B">
        <w:rPr>
          <w:sz w:val="24"/>
          <w:szCs w:val="24"/>
        </w:rPr>
        <w:t xml:space="preserve"> with guidance </w:t>
      </w:r>
      <w:r w:rsidR="00E9784A">
        <w:rPr>
          <w:sz w:val="24"/>
          <w:szCs w:val="24"/>
        </w:rPr>
        <w:t>about</w:t>
      </w:r>
      <w:r w:rsidR="00D5445B">
        <w:rPr>
          <w:sz w:val="24"/>
          <w:szCs w:val="24"/>
        </w:rPr>
        <w:t xml:space="preserve"> reporting an FLW inventory included in Chapter 13. </w:t>
      </w:r>
    </w:p>
    <w:p w14:paraId="7D5B4CC7" w14:textId="77777777" w:rsidR="00D5445B" w:rsidRDefault="00D5445B" w:rsidP="0001678E">
      <w:pPr>
        <w:spacing w:after="0" w:line="240" w:lineRule="auto"/>
        <w:rPr>
          <w:sz w:val="24"/>
          <w:szCs w:val="24"/>
        </w:rPr>
      </w:pPr>
    </w:p>
    <w:p w14:paraId="78BB34B9" w14:textId="5AF9D827" w:rsidR="0001678E" w:rsidRPr="00675B48" w:rsidRDefault="00D5445B" w:rsidP="0001678E">
      <w:pPr>
        <w:spacing w:after="0" w:line="240" w:lineRule="auto"/>
        <w:rPr>
          <w:sz w:val="24"/>
          <w:szCs w:val="24"/>
        </w:rPr>
      </w:pPr>
      <w:r>
        <w:rPr>
          <w:sz w:val="24"/>
          <w:szCs w:val="24"/>
        </w:rPr>
        <w:t>The case studies on the FLW Protocol website (</w:t>
      </w:r>
      <w:hyperlink r:id="rId8" w:history="1">
        <w:r w:rsidRPr="00EB7EA4">
          <w:rPr>
            <w:rStyle w:val="Hyperlink"/>
            <w:sz w:val="24"/>
            <w:szCs w:val="24"/>
          </w:rPr>
          <w:t>www.flwprotocol.org</w:t>
        </w:r>
      </w:hyperlink>
      <w:r>
        <w:rPr>
          <w:sz w:val="24"/>
          <w:szCs w:val="24"/>
        </w:rPr>
        <w:t>) provide examples for how some entities are using this table to describe their FLW inventory.</w:t>
      </w:r>
    </w:p>
    <w:p w14:paraId="136EC28E" w14:textId="77777777" w:rsidR="0001678E" w:rsidRPr="00EA2F9A" w:rsidRDefault="0001678E" w:rsidP="00BC5F4D">
      <w:pPr>
        <w:spacing w:after="0" w:line="240" w:lineRule="auto"/>
        <w:ind w:firstLine="720"/>
        <w:rPr>
          <w:b/>
          <w:i/>
          <w:noProof/>
          <w:color w:val="FFFFFF" w:themeColor="background1"/>
        </w:rPr>
      </w:pPr>
    </w:p>
    <w:tbl>
      <w:tblPr>
        <w:tblStyle w:val="TableGrid"/>
        <w:tblW w:w="0" w:type="auto"/>
        <w:tblLook w:val="04A0" w:firstRow="1" w:lastRow="0" w:firstColumn="1" w:lastColumn="0" w:noHBand="0" w:noVBand="1"/>
      </w:tblPr>
      <w:tblGrid>
        <w:gridCol w:w="10502"/>
      </w:tblGrid>
      <w:tr w:rsidR="00D5445B" w:rsidRPr="00D5445B" w14:paraId="5DCFD65F" w14:textId="77777777" w:rsidTr="00295AFF">
        <w:tc>
          <w:tcPr>
            <w:tcW w:w="10502" w:type="dxa"/>
            <w:shd w:val="clear" w:color="auto" w:fill="8496B0" w:themeFill="text2" w:themeFillTint="99"/>
          </w:tcPr>
          <w:p w14:paraId="2FFB7BF9" w14:textId="5BF26CBA" w:rsidR="00B44A8A" w:rsidRPr="00D5445B" w:rsidRDefault="00B44A8A" w:rsidP="00100BF9">
            <w:pPr>
              <w:rPr>
                <w:b/>
                <w:noProof/>
                <w:color w:val="FFFFFF" w:themeColor="background1"/>
              </w:rPr>
            </w:pPr>
            <w:r w:rsidRPr="00D5445B">
              <w:rPr>
                <w:b/>
                <w:i/>
                <w:noProof/>
                <w:color w:val="FFFFFF" w:themeColor="background1"/>
              </w:rPr>
              <w:t>FLW STANDARD</w:t>
            </w:r>
            <w:r w:rsidRPr="00D5445B">
              <w:rPr>
                <w:b/>
                <w:noProof/>
                <w:color w:val="FFFFFF" w:themeColor="background1"/>
              </w:rPr>
              <w:t xml:space="preserve"> REQUIREMENTS</w:t>
            </w:r>
            <w:r w:rsidR="00D5445B" w:rsidRPr="00D5445B">
              <w:rPr>
                <w:b/>
                <w:noProof/>
                <w:color w:val="FFFFFF" w:themeColor="background1"/>
              </w:rPr>
              <w:t xml:space="preserve"> </w:t>
            </w:r>
            <w:r w:rsidRPr="00D5445B">
              <w:rPr>
                <w:b/>
                <w:noProof/>
                <w:color w:val="FFFFFF" w:themeColor="background1"/>
              </w:rPr>
              <w:t xml:space="preserve">(see </w:t>
            </w:r>
            <w:hyperlink r:id="rId9" w:history="1">
              <w:r w:rsidRPr="00D5445B">
                <w:rPr>
                  <w:rStyle w:val="Hyperlink"/>
                  <w:b/>
                  <w:noProof/>
                  <w:color w:val="FFFFFF" w:themeColor="background1"/>
                </w:rPr>
                <w:t>www.FLWProtocol.org</w:t>
              </w:r>
            </w:hyperlink>
            <w:r w:rsidRPr="00D5445B">
              <w:rPr>
                <w:b/>
                <w:noProof/>
                <w:color w:val="FFFFFF" w:themeColor="background1"/>
              </w:rPr>
              <w:t xml:space="preserve"> for details and guidance)</w:t>
            </w:r>
          </w:p>
        </w:tc>
      </w:tr>
      <w:tr w:rsidR="00322A7A" w:rsidRPr="00D5445B" w14:paraId="12A81CA4" w14:textId="77777777" w:rsidTr="00C14334">
        <w:tc>
          <w:tcPr>
            <w:tcW w:w="10502" w:type="dxa"/>
            <w:shd w:val="clear" w:color="auto" w:fill="E7E6E6" w:themeFill="background2"/>
          </w:tcPr>
          <w:p w14:paraId="095FEF54" w14:textId="77777777" w:rsidR="00166744" w:rsidRPr="00D5445B" w:rsidRDefault="00166744" w:rsidP="00D5445B">
            <w:pPr>
              <w:ind w:left="157" w:hanging="157"/>
              <w:rPr>
                <w:noProof/>
              </w:rPr>
            </w:pPr>
            <w:r w:rsidRPr="00D5445B">
              <w:rPr>
                <w:noProof/>
              </w:rPr>
              <w:t xml:space="preserve">1. </w:t>
            </w:r>
            <w:r w:rsidRPr="00C1553E">
              <w:rPr>
                <w:b/>
                <w:noProof/>
              </w:rPr>
              <w:t>Base FLW accounting and reporting on the principles of relevance, completeness, consistency, transparency, and accuracy</w:t>
            </w:r>
          </w:p>
          <w:p w14:paraId="406D23CF" w14:textId="7E41F854" w:rsidR="00166744" w:rsidRPr="00D5445B" w:rsidRDefault="00166744" w:rsidP="009B405E">
            <w:pPr>
              <w:pStyle w:val="ListParagraph"/>
              <w:numPr>
                <w:ilvl w:val="0"/>
                <w:numId w:val="2"/>
              </w:numPr>
              <w:rPr>
                <w:noProof/>
              </w:rPr>
            </w:pPr>
            <w:r w:rsidRPr="00D5445B">
              <w:rPr>
                <w:noProof/>
              </w:rPr>
              <w:t xml:space="preserve">Relevance: </w:t>
            </w:r>
          </w:p>
          <w:p w14:paraId="3603A22D" w14:textId="43E0A9C6" w:rsidR="00166744" w:rsidRPr="00D5445B" w:rsidRDefault="00166744" w:rsidP="009B405E">
            <w:pPr>
              <w:pStyle w:val="ListParagraph"/>
              <w:numPr>
                <w:ilvl w:val="0"/>
                <w:numId w:val="2"/>
              </w:numPr>
              <w:rPr>
                <w:noProof/>
              </w:rPr>
            </w:pPr>
            <w:r w:rsidRPr="00D5445B">
              <w:rPr>
                <w:noProof/>
              </w:rPr>
              <w:t xml:space="preserve">Completeness: </w:t>
            </w:r>
          </w:p>
          <w:p w14:paraId="44717A5B" w14:textId="1CDDE321" w:rsidR="00166744" w:rsidRPr="00D5445B" w:rsidRDefault="00166744" w:rsidP="009B405E">
            <w:pPr>
              <w:pStyle w:val="ListParagraph"/>
              <w:numPr>
                <w:ilvl w:val="0"/>
                <w:numId w:val="2"/>
              </w:numPr>
              <w:rPr>
                <w:noProof/>
              </w:rPr>
            </w:pPr>
            <w:r w:rsidRPr="00D5445B">
              <w:rPr>
                <w:noProof/>
              </w:rPr>
              <w:t xml:space="preserve">Consistency: </w:t>
            </w:r>
          </w:p>
          <w:p w14:paraId="506FBF03" w14:textId="075F266F" w:rsidR="00166744" w:rsidRPr="00D5445B" w:rsidRDefault="00166744" w:rsidP="009B405E">
            <w:pPr>
              <w:pStyle w:val="ListParagraph"/>
              <w:numPr>
                <w:ilvl w:val="0"/>
                <w:numId w:val="2"/>
              </w:numPr>
              <w:rPr>
                <w:noProof/>
              </w:rPr>
            </w:pPr>
            <w:r w:rsidRPr="00D5445B">
              <w:rPr>
                <w:noProof/>
              </w:rPr>
              <w:t xml:space="preserve">Transparency: </w:t>
            </w:r>
          </w:p>
          <w:p w14:paraId="69FFBAA4" w14:textId="685221B3" w:rsidR="00166744" w:rsidRPr="00D5445B" w:rsidRDefault="00166744" w:rsidP="00D5445B">
            <w:pPr>
              <w:pStyle w:val="ListParagraph"/>
              <w:numPr>
                <w:ilvl w:val="0"/>
                <w:numId w:val="2"/>
              </w:numPr>
              <w:rPr>
                <w:noProof/>
              </w:rPr>
            </w:pPr>
            <w:r w:rsidRPr="00D5445B">
              <w:rPr>
                <w:noProof/>
              </w:rPr>
              <w:t xml:space="preserve">Accuracy: </w:t>
            </w:r>
          </w:p>
        </w:tc>
      </w:tr>
      <w:tr w:rsidR="00322A7A" w:rsidRPr="00D5445B" w14:paraId="0273FFC6" w14:textId="77777777" w:rsidTr="00E72180">
        <w:tc>
          <w:tcPr>
            <w:tcW w:w="10502" w:type="dxa"/>
            <w:shd w:val="clear" w:color="auto" w:fill="F2F2F2" w:themeFill="background1" w:themeFillShade="F2"/>
          </w:tcPr>
          <w:p w14:paraId="6299A2E1" w14:textId="77777777" w:rsidR="00166744" w:rsidRDefault="00166744" w:rsidP="00D5445B">
            <w:pPr>
              <w:rPr>
                <w:b/>
                <w:noProof/>
              </w:rPr>
            </w:pPr>
            <w:r w:rsidRPr="00D5445B">
              <w:rPr>
                <w:noProof/>
              </w:rPr>
              <w:t xml:space="preserve">2. </w:t>
            </w:r>
            <w:r w:rsidRPr="00C1553E">
              <w:rPr>
                <w:b/>
                <w:noProof/>
              </w:rPr>
              <w:t>Account for and report the physical a</w:t>
            </w:r>
            <w:r w:rsidR="00D5445B" w:rsidRPr="00C1553E">
              <w:rPr>
                <w:b/>
                <w:noProof/>
              </w:rPr>
              <w:t>mount of FLW expressed as weight</w:t>
            </w:r>
          </w:p>
          <w:p w14:paraId="2A68683F" w14:textId="3AD85469" w:rsidR="00C1553E" w:rsidRPr="00D5445B" w:rsidRDefault="00C1553E" w:rsidP="00D5445B">
            <w:pPr>
              <w:rPr>
                <w:noProof/>
              </w:rPr>
            </w:pPr>
          </w:p>
        </w:tc>
      </w:tr>
      <w:tr w:rsidR="00322A7A" w:rsidRPr="00D5445B" w14:paraId="3AB74796" w14:textId="77777777" w:rsidTr="003C5619">
        <w:tc>
          <w:tcPr>
            <w:tcW w:w="10502" w:type="dxa"/>
            <w:shd w:val="clear" w:color="auto" w:fill="D0CECE" w:themeFill="background2" w:themeFillShade="E6"/>
          </w:tcPr>
          <w:p w14:paraId="3727FBF6" w14:textId="77777777" w:rsidR="00166744" w:rsidRPr="00D5445B" w:rsidRDefault="00166744" w:rsidP="009B405E">
            <w:pPr>
              <w:rPr>
                <w:noProof/>
              </w:rPr>
            </w:pPr>
            <w:r w:rsidRPr="00D5445B">
              <w:rPr>
                <w:noProof/>
              </w:rPr>
              <w:t xml:space="preserve">3. </w:t>
            </w:r>
            <w:r w:rsidRPr="00C1553E">
              <w:rPr>
                <w:b/>
                <w:noProof/>
              </w:rPr>
              <w:t>Define and report on the scope of the FLW inventory</w:t>
            </w:r>
          </w:p>
          <w:p w14:paraId="75F5BCEF" w14:textId="182B12F1" w:rsidR="00166744" w:rsidRPr="00D5445B" w:rsidRDefault="00166744" w:rsidP="009B405E">
            <w:pPr>
              <w:pStyle w:val="ListParagraph"/>
              <w:numPr>
                <w:ilvl w:val="0"/>
                <w:numId w:val="3"/>
              </w:numPr>
              <w:rPr>
                <w:noProof/>
              </w:rPr>
            </w:pPr>
            <w:r w:rsidRPr="00D5445B">
              <w:rPr>
                <w:noProof/>
              </w:rPr>
              <w:t xml:space="preserve">Timeframe: </w:t>
            </w:r>
          </w:p>
          <w:p w14:paraId="6F5E0E7D" w14:textId="73041E02" w:rsidR="00166744" w:rsidRPr="00D5445B" w:rsidRDefault="00166744" w:rsidP="009B405E">
            <w:pPr>
              <w:pStyle w:val="ListParagraph"/>
              <w:numPr>
                <w:ilvl w:val="0"/>
                <w:numId w:val="3"/>
              </w:numPr>
              <w:rPr>
                <w:noProof/>
              </w:rPr>
            </w:pPr>
            <w:r w:rsidRPr="00D5445B">
              <w:rPr>
                <w:noProof/>
              </w:rPr>
              <w:t>Material type:</w:t>
            </w:r>
          </w:p>
          <w:p w14:paraId="065EC062" w14:textId="00002A77" w:rsidR="00166744" w:rsidRPr="00D5445B" w:rsidRDefault="00166744" w:rsidP="009B405E">
            <w:pPr>
              <w:pStyle w:val="ListParagraph"/>
              <w:numPr>
                <w:ilvl w:val="0"/>
                <w:numId w:val="3"/>
              </w:numPr>
              <w:rPr>
                <w:noProof/>
              </w:rPr>
            </w:pPr>
            <w:r w:rsidRPr="00D5445B">
              <w:rPr>
                <w:noProof/>
              </w:rPr>
              <w:t xml:space="preserve">Destination: </w:t>
            </w:r>
          </w:p>
          <w:p w14:paraId="7C072386" w14:textId="77777777" w:rsidR="00166744" w:rsidRPr="00D5445B" w:rsidRDefault="00166744" w:rsidP="009B405E">
            <w:pPr>
              <w:pStyle w:val="ListParagraph"/>
              <w:numPr>
                <w:ilvl w:val="0"/>
                <w:numId w:val="3"/>
              </w:numPr>
              <w:rPr>
                <w:noProof/>
              </w:rPr>
            </w:pPr>
            <w:r w:rsidRPr="00D5445B">
              <w:rPr>
                <w:noProof/>
              </w:rPr>
              <w:t xml:space="preserve">Boundary: </w:t>
            </w:r>
          </w:p>
          <w:p w14:paraId="38EAC72A" w14:textId="69730567" w:rsidR="00166744" w:rsidRPr="00D5445B" w:rsidRDefault="00166744" w:rsidP="009B405E">
            <w:pPr>
              <w:pStyle w:val="ListParagraph"/>
              <w:numPr>
                <w:ilvl w:val="1"/>
                <w:numId w:val="3"/>
              </w:numPr>
              <w:rPr>
                <w:noProof/>
              </w:rPr>
            </w:pPr>
            <w:r w:rsidRPr="00D5445B">
              <w:rPr>
                <w:i/>
                <w:noProof/>
              </w:rPr>
              <w:t>Food category</w:t>
            </w:r>
            <w:r w:rsidR="00D5445B" w:rsidRPr="00D5445B">
              <w:rPr>
                <w:noProof/>
              </w:rPr>
              <w:t xml:space="preserve">: </w:t>
            </w:r>
          </w:p>
          <w:p w14:paraId="21E756EC" w14:textId="49392BD4" w:rsidR="00166744" w:rsidRPr="00D5445B" w:rsidRDefault="00166744" w:rsidP="009B405E">
            <w:pPr>
              <w:pStyle w:val="ListParagraph"/>
              <w:numPr>
                <w:ilvl w:val="1"/>
                <w:numId w:val="3"/>
              </w:numPr>
              <w:rPr>
                <w:noProof/>
              </w:rPr>
            </w:pPr>
            <w:r w:rsidRPr="00D5445B">
              <w:rPr>
                <w:i/>
                <w:noProof/>
              </w:rPr>
              <w:t>Lifecycle stage</w:t>
            </w:r>
            <w:r w:rsidR="00D5445B" w:rsidRPr="00D5445B">
              <w:rPr>
                <w:noProof/>
              </w:rPr>
              <w:t xml:space="preserve">: </w:t>
            </w:r>
          </w:p>
          <w:p w14:paraId="42FE6C35" w14:textId="65097D8F" w:rsidR="00166744" w:rsidRPr="00D5445B" w:rsidRDefault="00166744" w:rsidP="009B405E">
            <w:pPr>
              <w:pStyle w:val="ListParagraph"/>
              <w:numPr>
                <w:ilvl w:val="1"/>
                <w:numId w:val="3"/>
              </w:numPr>
              <w:rPr>
                <w:noProof/>
              </w:rPr>
            </w:pPr>
            <w:r w:rsidRPr="00D5445B">
              <w:rPr>
                <w:i/>
                <w:noProof/>
              </w:rPr>
              <w:t>Geography</w:t>
            </w:r>
            <w:r w:rsidR="00D5445B" w:rsidRPr="00D5445B">
              <w:rPr>
                <w:noProof/>
              </w:rPr>
              <w:t>:</w:t>
            </w:r>
          </w:p>
          <w:p w14:paraId="358A0A3E" w14:textId="3551B3C0" w:rsidR="00166744" w:rsidRPr="00D5445B" w:rsidRDefault="00166744" w:rsidP="009B405E">
            <w:pPr>
              <w:pStyle w:val="ListParagraph"/>
              <w:numPr>
                <w:ilvl w:val="1"/>
                <w:numId w:val="3"/>
              </w:numPr>
              <w:rPr>
                <w:noProof/>
              </w:rPr>
            </w:pPr>
            <w:r w:rsidRPr="00D5445B">
              <w:rPr>
                <w:i/>
                <w:noProof/>
              </w:rPr>
              <w:t>Organization</w:t>
            </w:r>
            <w:r w:rsidR="00D5445B" w:rsidRPr="00D5445B">
              <w:rPr>
                <w:noProof/>
              </w:rPr>
              <w:t>:</w:t>
            </w:r>
          </w:p>
          <w:p w14:paraId="20E63621" w14:textId="1A6995A8" w:rsidR="00166744" w:rsidRPr="00D5445B" w:rsidRDefault="00166744" w:rsidP="00D5445B">
            <w:pPr>
              <w:pStyle w:val="ListParagraph"/>
              <w:numPr>
                <w:ilvl w:val="0"/>
                <w:numId w:val="3"/>
              </w:numPr>
              <w:rPr>
                <w:noProof/>
              </w:rPr>
            </w:pPr>
            <w:r w:rsidRPr="00D5445B">
              <w:rPr>
                <w:noProof/>
              </w:rPr>
              <w:t xml:space="preserve">Related issues: </w:t>
            </w:r>
          </w:p>
        </w:tc>
      </w:tr>
      <w:tr w:rsidR="00322A7A" w:rsidRPr="00D5445B" w14:paraId="0CF0C014" w14:textId="77777777" w:rsidTr="00784131">
        <w:tc>
          <w:tcPr>
            <w:tcW w:w="10502" w:type="dxa"/>
            <w:shd w:val="clear" w:color="auto" w:fill="F2F2F2" w:themeFill="background1" w:themeFillShade="F2"/>
          </w:tcPr>
          <w:p w14:paraId="3B0A7971" w14:textId="77777777" w:rsidR="00166744" w:rsidRDefault="00166744" w:rsidP="009B405E">
            <w:pPr>
              <w:rPr>
                <w:b/>
                <w:noProof/>
              </w:rPr>
            </w:pPr>
            <w:r w:rsidRPr="00D5445B">
              <w:rPr>
                <w:noProof/>
              </w:rPr>
              <w:t xml:space="preserve">4. </w:t>
            </w:r>
            <w:r w:rsidRPr="00C1553E">
              <w:rPr>
                <w:b/>
                <w:noProof/>
              </w:rPr>
              <w:t>Describe the quantification method(s) used</w:t>
            </w:r>
            <w:r w:rsidR="00C242F3" w:rsidRPr="00C1553E">
              <w:rPr>
                <w:b/>
                <w:noProof/>
              </w:rPr>
              <w:t>. If existing studies or data are used, identfy the source and scope</w:t>
            </w:r>
          </w:p>
          <w:p w14:paraId="1671204C" w14:textId="76455924" w:rsidR="00C1553E" w:rsidRPr="00D5445B" w:rsidRDefault="00C1553E" w:rsidP="009B405E">
            <w:pPr>
              <w:rPr>
                <w:noProof/>
              </w:rPr>
            </w:pPr>
          </w:p>
        </w:tc>
      </w:tr>
      <w:tr w:rsidR="00322A7A" w:rsidRPr="00D5445B" w14:paraId="20D1975D" w14:textId="77777777" w:rsidTr="00442072">
        <w:tc>
          <w:tcPr>
            <w:tcW w:w="10502" w:type="dxa"/>
            <w:shd w:val="clear" w:color="auto" w:fill="D0CECE" w:themeFill="background2" w:themeFillShade="E6"/>
          </w:tcPr>
          <w:p w14:paraId="1BE1A684" w14:textId="77777777" w:rsidR="00166744" w:rsidRDefault="00166744" w:rsidP="00D5445B">
            <w:pPr>
              <w:ind w:left="247" w:hanging="247"/>
              <w:rPr>
                <w:b/>
                <w:noProof/>
              </w:rPr>
            </w:pPr>
            <w:r w:rsidRPr="00D5445B">
              <w:rPr>
                <w:noProof/>
              </w:rPr>
              <w:t xml:space="preserve">5. </w:t>
            </w:r>
            <w:r w:rsidRPr="00C1553E">
              <w:rPr>
                <w:b/>
                <w:noProof/>
              </w:rPr>
              <w:t>If sampling and scaling of data are undertaken, describe the approach and calculation used, as well as the period of time over which sample data are collected (including starting and ending dates)</w:t>
            </w:r>
          </w:p>
          <w:p w14:paraId="6E6B2E06" w14:textId="1EFDEFBC" w:rsidR="00C1553E" w:rsidRPr="00D5445B" w:rsidRDefault="00C1553E" w:rsidP="00D5445B">
            <w:pPr>
              <w:ind w:left="247" w:hanging="247"/>
              <w:rPr>
                <w:noProof/>
              </w:rPr>
            </w:pPr>
          </w:p>
        </w:tc>
      </w:tr>
      <w:tr w:rsidR="00322A7A" w:rsidRPr="00D5445B" w14:paraId="4FD6A38B" w14:textId="77777777" w:rsidTr="00E12263">
        <w:tc>
          <w:tcPr>
            <w:tcW w:w="10502" w:type="dxa"/>
            <w:shd w:val="clear" w:color="auto" w:fill="F2F2F2" w:themeFill="background1" w:themeFillShade="F2"/>
          </w:tcPr>
          <w:p w14:paraId="3ABDCDDA" w14:textId="77777777" w:rsidR="00166744" w:rsidRDefault="00166744" w:rsidP="00D5445B">
            <w:pPr>
              <w:ind w:left="247" w:hanging="270"/>
              <w:rPr>
                <w:b/>
                <w:noProof/>
              </w:rPr>
            </w:pPr>
            <w:r w:rsidRPr="00D5445B">
              <w:rPr>
                <w:noProof/>
              </w:rPr>
              <w:t xml:space="preserve">6. </w:t>
            </w:r>
            <w:r w:rsidRPr="00C1553E">
              <w:rPr>
                <w:b/>
                <w:noProof/>
              </w:rPr>
              <w:t>Provide a qualitative description and/or quantitative assessment of the uncertainty around FLW inventory results</w:t>
            </w:r>
          </w:p>
          <w:p w14:paraId="681A30FF" w14:textId="273C7C23" w:rsidR="00C1553E" w:rsidRPr="00D5445B" w:rsidRDefault="00C1553E" w:rsidP="00D5445B">
            <w:pPr>
              <w:ind w:left="247" w:hanging="270"/>
              <w:rPr>
                <w:noProof/>
              </w:rPr>
            </w:pPr>
          </w:p>
        </w:tc>
      </w:tr>
      <w:tr w:rsidR="00322A7A" w:rsidRPr="00D5445B" w14:paraId="1DCDACF4" w14:textId="77777777" w:rsidTr="009F00FD">
        <w:tc>
          <w:tcPr>
            <w:tcW w:w="10502" w:type="dxa"/>
            <w:shd w:val="clear" w:color="auto" w:fill="D0CECE" w:themeFill="background2" w:themeFillShade="E6"/>
          </w:tcPr>
          <w:p w14:paraId="1E8EEB01" w14:textId="77777777" w:rsidR="00166744" w:rsidRDefault="00166744" w:rsidP="00D5445B">
            <w:pPr>
              <w:ind w:left="247" w:hanging="247"/>
              <w:rPr>
                <w:b/>
                <w:noProof/>
              </w:rPr>
            </w:pPr>
            <w:r w:rsidRPr="00D5445B">
              <w:rPr>
                <w:noProof/>
              </w:rPr>
              <w:t xml:space="preserve">7. </w:t>
            </w:r>
            <w:r w:rsidRPr="00C1553E">
              <w:rPr>
                <w:b/>
                <w:noProof/>
              </w:rPr>
              <w:t>If assurance of the FLW inventory is undertaken (which may include peer review, verification, validation, quality assurance, quality control, and audit), create an assurance statement</w:t>
            </w:r>
          </w:p>
          <w:p w14:paraId="37D9137E" w14:textId="546311E0" w:rsidR="00C1553E" w:rsidRPr="00D5445B" w:rsidRDefault="00C1553E" w:rsidP="00D5445B">
            <w:pPr>
              <w:ind w:left="247" w:hanging="247"/>
              <w:rPr>
                <w:noProof/>
              </w:rPr>
            </w:pPr>
          </w:p>
        </w:tc>
      </w:tr>
      <w:tr w:rsidR="00322A7A" w:rsidRPr="00D5445B" w14:paraId="3CC64CB9" w14:textId="77777777" w:rsidTr="007676B7">
        <w:tc>
          <w:tcPr>
            <w:tcW w:w="10502" w:type="dxa"/>
            <w:shd w:val="clear" w:color="auto" w:fill="F2F2F2" w:themeFill="background1" w:themeFillShade="F2"/>
          </w:tcPr>
          <w:p w14:paraId="6BDA51CA" w14:textId="77777777" w:rsidR="00166744" w:rsidRDefault="00166744" w:rsidP="00D5445B">
            <w:pPr>
              <w:pStyle w:val="Default"/>
              <w:ind w:left="247" w:hanging="247"/>
              <w:rPr>
                <w:rFonts w:asciiTheme="minorHAnsi" w:hAnsiTheme="minorHAnsi"/>
                <w:b/>
                <w:color w:val="auto"/>
                <w:sz w:val="22"/>
                <w:szCs w:val="22"/>
              </w:rPr>
            </w:pPr>
            <w:r w:rsidRPr="00D5445B">
              <w:rPr>
                <w:rFonts w:asciiTheme="minorHAnsi" w:hAnsiTheme="minorHAnsi"/>
                <w:color w:val="auto"/>
                <w:sz w:val="22"/>
                <w:szCs w:val="22"/>
              </w:rPr>
              <w:t xml:space="preserve">8. </w:t>
            </w:r>
            <w:r w:rsidRPr="00C1553E">
              <w:rPr>
                <w:rFonts w:asciiTheme="minorHAnsi" w:hAnsiTheme="minorHAnsi"/>
                <w:b/>
                <w:color w:val="auto"/>
                <w:sz w:val="22"/>
                <w:szCs w:val="22"/>
              </w:rPr>
              <w:t>If tracking the amount of FLW and/or setting an FLW reduction target, select a base year, identify the scope of the target, and recalculate the base year FLW inventory when necessary</w:t>
            </w:r>
          </w:p>
          <w:p w14:paraId="636F380E" w14:textId="50DA5635" w:rsidR="00C1553E" w:rsidRPr="00D5445B" w:rsidRDefault="00C1553E" w:rsidP="00D5445B">
            <w:pPr>
              <w:pStyle w:val="Default"/>
              <w:ind w:left="247" w:hanging="247"/>
              <w:rPr>
                <w:rFonts w:asciiTheme="minorHAnsi" w:hAnsiTheme="minorHAnsi"/>
                <w:color w:val="auto"/>
                <w:sz w:val="22"/>
                <w:szCs w:val="22"/>
              </w:rPr>
            </w:pPr>
          </w:p>
        </w:tc>
      </w:tr>
    </w:tbl>
    <w:p w14:paraId="1E7A34AB" w14:textId="77777777" w:rsidR="00D570A1" w:rsidRDefault="00D570A1" w:rsidP="009B405E">
      <w:pPr>
        <w:spacing w:after="0" w:line="240" w:lineRule="auto"/>
        <w:rPr>
          <w:rFonts w:asciiTheme="majorHAnsi" w:hAnsiTheme="majorHAnsi"/>
          <w:sz w:val="24"/>
          <w:szCs w:val="24"/>
        </w:rPr>
      </w:pPr>
    </w:p>
    <w:p w14:paraId="0230020D" w14:textId="4BBAEF55" w:rsidR="00554B70" w:rsidRPr="008A6649" w:rsidRDefault="00554B70" w:rsidP="009B405E">
      <w:pPr>
        <w:spacing w:after="0" w:line="240" w:lineRule="auto"/>
        <w:rPr>
          <w:rFonts w:asciiTheme="majorHAnsi" w:hAnsiTheme="majorHAnsi"/>
          <w:sz w:val="24"/>
          <w:szCs w:val="24"/>
        </w:rPr>
      </w:pPr>
    </w:p>
    <w:sectPr w:rsidR="00554B70" w:rsidRPr="008A6649" w:rsidSect="00677778">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7BA79" w14:textId="77777777" w:rsidR="00AA1D3C" w:rsidRDefault="00AA1D3C" w:rsidP="008F2637">
      <w:pPr>
        <w:spacing w:after="0" w:line="240" w:lineRule="auto"/>
      </w:pPr>
      <w:r>
        <w:separator/>
      </w:r>
    </w:p>
  </w:endnote>
  <w:endnote w:type="continuationSeparator" w:id="0">
    <w:p w14:paraId="4D7F36CB" w14:textId="77777777" w:rsidR="00AA1D3C" w:rsidRDefault="00AA1D3C" w:rsidP="008F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615B8" w14:textId="77777777" w:rsidR="00AA1D3C" w:rsidRDefault="00AA1D3C" w:rsidP="008F2637">
      <w:pPr>
        <w:spacing w:after="0" w:line="240" w:lineRule="auto"/>
      </w:pPr>
      <w:r>
        <w:separator/>
      </w:r>
    </w:p>
  </w:footnote>
  <w:footnote w:type="continuationSeparator" w:id="0">
    <w:p w14:paraId="02AB587B" w14:textId="77777777" w:rsidR="00AA1D3C" w:rsidRDefault="00AA1D3C" w:rsidP="008F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4F56"/>
    <w:multiLevelType w:val="hybridMultilevel"/>
    <w:tmpl w:val="B7CA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B56D3"/>
    <w:multiLevelType w:val="hybridMultilevel"/>
    <w:tmpl w:val="2890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C6C8B"/>
    <w:multiLevelType w:val="hybridMultilevel"/>
    <w:tmpl w:val="9E98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B5453"/>
    <w:multiLevelType w:val="hybridMultilevel"/>
    <w:tmpl w:val="51A24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DF5527"/>
    <w:multiLevelType w:val="hybridMultilevel"/>
    <w:tmpl w:val="1700C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BB3D90"/>
    <w:multiLevelType w:val="hybridMultilevel"/>
    <w:tmpl w:val="1D2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12BC4"/>
    <w:multiLevelType w:val="hybridMultilevel"/>
    <w:tmpl w:val="A6C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76F9A"/>
    <w:multiLevelType w:val="hybridMultilevel"/>
    <w:tmpl w:val="6B2C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0A"/>
    <w:rsid w:val="0001678E"/>
    <w:rsid w:val="00044B17"/>
    <w:rsid w:val="00044D85"/>
    <w:rsid w:val="000528A7"/>
    <w:rsid w:val="0005491A"/>
    <w:rsid w:val="000763BC"/>
    <w:rsid w:val="00083EB4"/>
    <w:rsid w:val="00087836"/>
    <w:rsid w:val="000B3893"/>
    <w:rsid w:val="000E23ED"/>
    <w:rsid w:val="000E4368"/>
    <w:rsid w:val="000F6A48"/>
    <w:rsid w:val="00100BF9"/>
    <w:rsid w:val="00115457"/>
    <w:rsid w:val="00117670"/>
    <w:rsid w:val="0012434B"/>
    <w:rsid w:val="001268F2"/>
    <w:rsid w:val="00161380"/>
    <w:rsid w:val="00166744"/>
    <w:rsid w:val="00170FFB"/>
    <w:rsid w:val="00174B8F"/>
    <w:rsid w:val="001904D9"/>
    <w:rsid w:val="001B68A6"/>
    <w:rsid w:val="001C0E69"/>
    <w:rsid w:val="001C656C"/>
    <w:rsid w:val="001D4DBB"/>
    <w:rsid w:val="001D7A7A"/>
    <w:rsid w:val="001E7322"/>
    <w:rsid w:val="001F3635"/>
    <w:rsid w:val="001F39CF"/>
    <w:rsid w:val="001F4F0A"/>
    <w:rsid w:val="002028FC"/>
    <w:rsid w:val="00207D24"/>
    <w:rsid w:val="00212CDC"/>
    <w:rsid w:val="00213032"/>
    <w:rsid w:val="00255D33"/>
    <w:rsid w:val="002652FA"/>
    <w:rsid w:val="00266114"/>
    <w:rsid w:val="00267F32"/>
    <w:rsid w:val="002731F9"/>
    <w:rsid w:val="00275665"/>
    <w:rsid w:val="00297E07"/>
    <w:rsid w:val="002B32A1"/>
    <w:rsid w:val="002B6DAE"/>
    <w:rsid w:val="002C2E4E"/>
    <w:rsid w:val="002F71AA"/>
    <w:rsid w:val="003043E7"/>
    <w:rsid w:val="0030619A"/>
    <w:rsid w:val="00310D6E"/>
    <w:rsid w:val="0032178D"/>
    <w:rsid w:val="00322A7A"/>
    <w:rsid w:val="00333D29"/>
    <w:rsid w:val="00353FA9"/>
    <w:rsid w:val="00357D27"/>
    <w:rsid w:val="00385064"/>
    <w:rsid w:val="003869AF"/>
    <w:rsid w:val="003873AE"/>
    <w:rsid w:val="00396AEA"/>
    <w:rsid w:val="003A3722"/>
    <w:rsid w:val="003A6769"/>
    <w:rsid w:val="003B43BC"/>
    <w:rsid w:val="0040479C"/>
    <w:rsid w:val="00417DD3"/>
    <w:rsid w:val="004267D7"/>
    <w:rsid w:val="0044077D"/>
    <w:rsid w:val="00456DD1"/>
    <w:rsid w:val="0046302A"/>
    <w:rsid w:val="0046333A"/>
    <w:rsid w:val="0046702A"/>
    <w:rsid w:val="00467C6A"/>
    <w:rsid w:val="00483ADA"/>
    <w:rsid w:val="004939E6"/>
    <w:rsid w:val="00497BAE"/>
    <w:rsid w:val="004A0423"/>
    <w:rsid w:val="004B1174"/>
    <w:rsid w:val="004C3126"/>
    <w:rsid w:val="004D4352"/>
    <w:rsid w:val="004E2DCE"/>
    <w:rsid w:val="0052731A"/>
    <w:rsid w:val="00527806"/>
    <w:rsid w:val="005407A2"/>
    <w:rsid w:val="00554392"/>
    <w:rsid w:val="005548C7"/>
    <w:rsid w:val="00554B70"/>
    <w:rsid w:val="00565410"/>
    <w:rsid w:val="00592CC3"/>
    <w:rsid w:val="00592E7A"/>
    <w:rsid w:val="00597962"/>
    <w:rsid w:val="005A0B92"/>
    <w:rsid w:val="005A1D6C"/>
    <w:rsid w:val="005A3418"/>
    <w:rsid w:val="005B5693"/>
    <w:rsid w:val="005B6689"/>
    <w:rsid w:val="005D2A16"/>
    <w:rsid w:val="005D4499"/>
    <w:rsid w:val="005E1B31"/>
    <w:rsid w:val="006107C1"/>
    <w:rsid w:val="00637D46"/>
    <w:rsid w:val="0064362E"/>
    <w:rsid w:val="00644621"/>
    <w:rsid w:val="006529B1"/>
    <w:rsid w:val="00661120"/>
    <w:rsid w:val="00662351"/>
    <w:rsid w:val="006666F0"/>
    <w:rsid w:val="00674AC5"/>
    <w:rsid w:val="00675B48"/>
    <w:rsid w:val="00677778"/>
    <w:rsid w:val="00682826"/>
    <w:rsid w:val="00690023"/>
    <w:rsid w:val="00691086"/>
    <w:rsid w:val="006B19B3"/>
    <w:rsid w:val="006B3681"/>
    <w:rsid w:val="006B77BC"/>
    <w:rsid w:val="006D02ED"/>
    <w:rsid w:val="006D20A5"/>
    <w:rsid w:val="006D7254"/>
    <w:rsid w:val="006E045D"/>
    <w:rsid w:val="00723AFE"/>
    <w:rsid w:val="007370A6"/>
    <w:rsid w:val="00760DDE"/>
    <w:rsid w:val="00770502"/>
    <w:rsid w:val="0077766B"/>
    <w:rsid w:val="0078478E"/>
    <w:rsid w:val="007A33AA"/>
    <w:rsid w:val="007B2DDB"/>
    <w:rsid w:val="007D46E5"/>
    <w:rsid w:val="007D5803"/>
    <w:rsid w:val="007E542D"/>
    <w:rsid w:val="007F1F16"/>
    <w:rsid w:val="007F4EAF"/>
    <w:rsid w:val="00800E84"/>
    <w:rsid w:val="00806B03"/>
    <w:rsid w:val="00811B0F"/>
    <w:rsid w:val="00815AB3"/>
    <w:rsid w:val="00833313"/>
    <w:rsid w:val="008501EB"/>
    <w:rsid w:val="00873B95"/>
    <w:rsid w:val="00875601"/>
    <w:rsid w:val="00897D88"/>
    <w:rsid w:val="008A6649"/>
    <w:rsid w:val="008A7EE8"/>
    <w:rsid w:val="008C795C"/>
    <w:rsid w:val="008D4F82"/>
    <w:rsid w:val="008F2637"/>
    <w:rsid w:val="008F4B17"/>
    <w:rsid w:val="008F5EEE"/>
    <w:rsid w:val="00907236"/>
    <w:rsid w:val="009115F9"/>
    <w:rsid w:val="009337FF"/>
    <w:rsid w:val="00937528"/>
    <w:rsid w:val="009540BA"/>
    <w:rsid w:val="00955C10"/>
    <w:rsid w:val="00965C2F"/>
    <w:rsid w:val="00967202"/>
    <w:rsid w:val="009A6D63"/>
    <w:rsid w:val="009B0F66"/>
    <w:rsid w:val="009B405E"/>
    <w:rsid w:val="009D4A4C"/>
    <w:rsid w:val="009E2A92"/>
    <w:rsid w:val="00A07AA9"/>
    <w:rsid w:val="00A17374"/>
    <w:rsid w:val="00A21263"/>
    <w:rsid w:val="00A218EA"/>
    <w:rsid w:val="00A260B2"/>
    <w:rsid w:val="00A352F0"/>
    <w:rsid w:val="00A63E06"/>
    <w:rsid w:val="00A663B9"/>
    <w:rsid w:val="00A70049"/>
    <w:rsid w:val="00A75945"/>
    <w:rsid w:val="00AA1D3C"/>
    <w:rsid w:val="00AA7133"/>
    <w:rsid w:val="00AB6C38"/>
    <w:rsid w:val="00AB76A6"/>
    <w:rsid w:val="00AC338D"/>
    <w:rsid w:val="00AC57FB"/>
    <w:rsid w:val="00B073B3"/>
    <w:rsid w:val="00B31D62"/>
    <w:rsid w:val="00B36125"/>
    <w:rsid w:val="00B36A8C"/>
    <w:rsid w:val="00B44A8A"/>
    <w:rsid w:val="00B47F28"/>
    <w:rsid w:val="00B66A91"/>
    <w:rsid w:val="00B7576B"/>
    <w:rsid w:val="00BA4ECC"/>
    <w:rsid w:val="00BB3198"/>
    <w:rsid w:val="00BC5F4D"/>
    <w:rsid w:val="00BD301C"/>
    <w:rsid w:val="00BE0ADA"/>
    <w:rsid w:val="00BE30EF"/>
    <w:rsid w:val="00BE5F1A"/>
    <w:rsid w:val="00C1553E"/>
    <w:rsid w:val="00C16A7E"/>
    <w:rsid w:val="00C17149"/>
    <w:rsid w:val="00C20475"/>
    <w:rsid w:val="00C242F3"/>
    <w:rsid w:val="00C32165"/>
    <w:rsid w:val="00C37D8A"/>
    <w:rsid w:val="00C7636A"/>
    <w:rsid w:val="00C83B78"/>
    <w:rsid w:val="00C83D58"/>
    <w:rsid w:val="00C84B05"/>
    <w:rsid w:val="00C91310"/>
    <w:rsid w:val="00CB6860"/>
    <w:rsid w:val="00CF1701"/>
    <w:rsid w:val="00D00C94"/>
    <w:rsid w:val="00D1159E"/>
    <w:rsid w:val="00D5445B"/>
    <w:rsid w:val="00D570A1"/>
    <w:rsid w:val="00D6637C"/>
    <w:rsid w:val="00D72754"/>
    <w:rsid w:val="00D80A6E"/>
    <w:rsid w:val="00DA4007"/>
    <w:rsid w:val="00DA5AE4"/>
    <w:rsid w:val="00DD440A"/>
    <w:rsid w:val="00E022E3"/>
    <w:rsid w:val="00E03138"/>
    <w:rsid w:val="00E03727"/>
    <w:rsid w:val="00E2428D"/>
    <w:rsid w:val="00E35324"/>
    <w:rsid w:val="00E37CDC"/>
    <w:rsid w:val="00E50FAA"/>
    <w:rsid w:val="00E52991"/>
    <w:rsid w:val="00E62337"/>
    <w:rsid w:val="00E64CF3"/>
    <w:rsid w:val="00E6667A"/>
    <w:rsid w:val="00E9118B"/>
    <w:rsid w:val="00E9784A"/>
    <w:rsid w:val="00EA2C9E"/>
    <w:rsid w:val="00EB05A3"/>
    <w:rsid w:val="00EB6E86"/>
    <w:rsid w:val="00ED003B"/>
    <w:rsid w:val="00EE3A36"/>
    <w:rsid w:val="00EF158E"/>
    <w:rsid w:val="00F001D7"/>
    <w:rsid w:val="00F355B1"/>
    <w:rsid w:val="00F42CA7"/>
    <w:rsid w:val="00F50BDC"/>
    <w:rsid w:val="00F607C3"/>
    <w:rsid w:val="00F6145D"/>
    <w:rsid w:val="00F61993"/>
    <w:rsid w:val="00F64C11"/>
    <w:rsid w:val="00F72DE5"/>
    <w:rsid w:val="00F954CD"/>
    <w:rsid w:val="00F9779D"/>
    <w:rsid w:val="00F978EF"/>
    <w:rsid w:val="00FA4F70"/>
    <w:rsid w:val="00FA7AF1"/>
    <w:rsid w:val="00FB03DF"/>
    <w:rsid w:val="00FB2EE2"/>
    <w:rsid w:val="00FC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760D"/>
  <w15:docId w15:val="{CEC0BA1A-75FF-4EDF-B1AF-1C8ACF89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D1"/>
    <w:pPr>
      <w:ind w:left="720"/>
      <w:contextualSpacing/>
    </w:pPr>
  </w:style>
  <w:style w:type="table" w:styleId="TableGrid">
    <w:name w:val="Table Grid"/>
    <w:basedOn w:val="TableNormal"/>
    <w:uiPriority w:val="39"/>
    <w:rsid w:val="0093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1E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352F0"/>
    <w:rPr>
      <w:color w:val="0563C1" w:themeColor="hyperlink"/>
      <w:u w:val="single"/>
    </w:rPr>
  </w:style>
  <w:style w:type="character" w:styleId="FollowedHyperlink">
    <w:name w:val="FollowedHyperlink"/>
    <w:basedOn w:val="DefaultParagraphFont"/>
    <w:uiPriority w:val="99"/>
    <w:semiHidden/>
    <w:unhideWhenUsed/>
    <w:rsid w:val="00F42CA7"/>
    <w:rPr>
      <w:color w:val="954F72" w:themeColor="followedHyperlink"/>
      <w:u w:val="single"/>
    </w:rPr>
  </w:style>
  <w:style w:type="paragraph" w:styleId="EndnoteText">
    <w:name w:val="endnote text"/>
    <w:basedOn w:val="Normal"/>
    <w:link w:val="EndnoteTextChar"/>
    <w:uiPriority w:val="99"/>
    <w:unhideWhenUsed/>
    <w:rsid w:val="008F2637"/>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8F2637"/>
    <w:rPr>
      <w:rFonts w:ascii="Calibri" w:hAnsi="Calibri" w:cs="Times New Roman"/>
      <w:sz w:val="20"/>
      <w:szCs w:val="20"/>
    </w:rPr>
  </w:style>
  <w:style w:type="character" w:styleId="EndnoteReference">
    <w:name w:val="endnote reference"/>
    <w:basedOn w:val="DefaultParagraphFont"/>
    <w:uiPriority w:val="99"/>
    <w:unhideWhenUsed/>
    <w:rsid w:val="008F2637"/>
    <w:rPr>
      <w:vertAlign w:val="superscript"/>
    </w:rPr>
  </w:style>
  <w:style w:type="character" w:styleId="CommentReference">
    <w:name w:val="annotation reference"/>
    <w:basedOn w:val="DefaultParagraphFont"/>
    <w:uiPriority w:val="99"/>
    <w:semiHidden/>
    <w:unhideWhenUsed/>
    <w:rsid w:val="00ED003B"/>
    <w:rPr>
      <w:sz w:val="16"/>
      <w:szCs w:val="16"/>
    </w:rPr>
  </w:style>
  <w:style w:type="paragraph" w:styleId="CommentText">
    <w:name w:val="annotation text"/>
    <w:basedOn w:val="Normal"/>
    <w:link w:val="CommentTextChar"/>
    <w:uiPriority w:val="99"/>
    <w:semiHidden/>
    <w:unhideWhenUsed/>
    <w:rsid w:val="00ED003B"/>
    <w:pPr>
      <w:spacing w:line="240" w:lineRule="auto"/>
    </w:pPr>
    <w:rPr>
      <w:sz w:val="20"/>
      <w:szCs w:val="20"/>
    </w:rPr>
  </w:style>
  <w:style w:type="character" w:customStyle="1" w:styleId="CommentTextChar">
    <w:name w:val="Comment Text Char"/>
    <w:basedOn w:val="DefaultParagraphFont"/>
    <w:link w:val="CommentText"/>
    <w:uiPriority w:val="99"/>
    <w:semiHidden/>
    <w:rsid w:val="00ED003B"/>
    <w:rPr>
      <w:sz w:val="20"/>
      <w:szCs w:val="20"/>
    </w:rPr>
  </w:style>
  <w:style w:type="paragraph" w:styleId="CommentSubject">
    <w:name w:val="annotation subject"/>
    <w:basedOn w:val="CommentText"/>
    <w:next w:val="CommentText"/>
    <w:link w:val="CommentSubjectChar"/>
    <w:uiPriority w:val="99"/>
    <w:semiHidden/>
    <w:unhideWhenUsed/>
    <w:rsid w:val="00ED003B"/>
    <w:rPr>
      <w:b/>
      <w:bCs/>
    </w:rPr>
  </w:style>
  <w:style w:type="character" w:customStyle="1" w:styleId="CommentSubjectChar">
    <w:name w:val="Comment Subject Char"/>
    <w:basedOn w:val="CommentTextChar"/>
    <w:link w:val="CommentSubject"/>
    <w:uiPriority w:val="99"/>
    <w:semiHidden/>
    <w:rsid w:val="00ED003B"/>
    <w:rPr>
      <w:b/>
      <w:bCs/>
      <w:sz w:val="20"/>
      <w:szCs w:val="20"/>
    </w:rPr>
  </w:style>
  <w:style w:type="paragraph" w:styleId="BalloonText">
    <w:name w:val="Balloon Text"/>
    <w:basedOn w:val="Normal"/>
    <w:link w:val="BalloonTextChar"/>
    <w:uiPriority w:val="99"/>
    <w:semiHidden/>
    <w:unhideWhenUsed/>
    <w:rsid w:val="00ED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3B"/>
    <w:rPr>
      <w:rFonts w:ascii="Segoe UI" w:hAnsi="Segoe UI" w:cs="Segoe UI"/>
      <w:sz w:val="18"/>
      <w:szCs w:val="18"/>
    </w:rPr>
  </w:style>
  <w:style w:type="paragraph" w:styleId="Revision">
    <w:name w:val="Revision"/>
    <w:hidden/>
    <w:uiPriority w:val="99"/>
    <w:semiHidden/>
    <w:rsid w:val="00F72DE5"/>
    <w:pPr>
      <w:spacing w:after="0" w:line="240" w:lineRule="auto"/>
    </w:pPr>
  </w:style>
  <w:style w:type="character" w:customStyle="1" w:styleId="apple-converted-space">
    <w:name w:val="apple-converted-space"/>
    <w:basedOn w:val="DefaultParagraphFont"/>
    <w:rsid w:val="00B7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8287">
      <w:bodyDiv w:val="1"/>
      <w:marLeft w:val="0"/>
      <w:marRight w:val="0"/>
      <w:marTop w:val="0"/>
      <w:marBottom w:val="0"/>
      <w:divBdr>
        <w:top w:val="none" w:sz="0" w:space="0" w:color="auto"/>
        <w:left w:val="none" w:sz="0" w:space="0" w:color="auto"/>
        <w:bottom w:val="none" w:sz="0" w:space="0" w:color="auto"/>
        <w:right w:val="none" w:sz="0" w:space="0" w:color="auto"/>
      </w:divBdr>
      <w:divsChild>
        <w:div w:id="179513133">
          <w:marLeft w:val="0"/>
          <w:marRight w:val="0"/>
          <w:marTop w:val="0"/>
          <w:marBottom w:val="0"/>
          <w:divBdr>
            <w:top w:val="none" w:sz="0" w:space="0" w:color="auto"/>
            <w:left w:val="none" w:sz="0" w:space="0" w:color="auto"/>
            <w:bottom w:val="none" w:sz="0" w:space="0" w:color="auto"/>
            <w:right w:val="none" w:sz="0" w:space="0" w:color="auto"/>
          </w:divBdr>
        </w:div>
      </w:divsChild>
    </w:div>
    <w:div w:id="344407936">
      <w:bodyDiv w:val="1"/>
      <w:marLeft w:val="0"/>
      <w:marRight w:val="0"/>
      <w:marTop w:val="0"/>
      <w:marBottom w:val="0"/>
      <w:divBdr>
        <w:top w:val="none" w:sz="0" w:space="0" w:color="auto"/>
        <w:left w:val="none" w:sz="0" w:space="0" w:color="auto"/>
        <w:bottom w:val="none" w:sz="0" w:space="0" w:color="auto"/>
        <w:right w:val="none" w:sz="0" w:space="0" w:color="auto"/>
      </w:divBdr>
    </w:div>
    <w:div w:id="602499642">
      <w:bodyDiv w:val="1"/>
      <w:marLeft w:val="0"/>
      <w:marRight w:val="0"/>
      <w:marTop w:val="0"/>
      <w:marBottom w:val="0"/>
      <w:divBdr>
        <w:top w:val="none" w:sz="0" w:space="0" w:color="auto"/>
        <w:left w:val="none" w:sz="0" w:space="0" w:color="auto"/>
        <w:bottom w:val="none" w:sz="0" w:space="0" w:color="auto"/>
        <w:right w:val="none" w:sz="0" w:space="0" w:color="auto"/>
      </w:divBdr>
    </w:div>
    <w:div w:id="615523193">
      <w:bodyDiv w:val="1"/>
      <w:marLeft w:val="0"/>
      <w:marRight w:val="0"/>
      <w:marTop w:val="0"/>
      <w:marBottom w:val="0"/>
      <w:divBdr>
        <w:top w:val="none" w:sz="0" w:space="0" w:color="auto"/>
        <w:left w:val="none" w:sz="0" w:space="0" w:color="auto"/>
        <w:bottom w:val="none" w:sz="0" w:space="0" w:color="auto"/>
        <w:right w:val="none" w:sz="0" w:space="0" w:color="auto"/>
      </w:divBdr>
    </w:div>
    <w:div w:id="667757565">
      <w:bodyDiv w:val="1"/>
      <w:marLeft w:val="0"/>
      <w:marRight w:val="0"/>
      <w:marTop w:val="0"/>
      <w:marBottom w:val="0"/>
      <w:divBdr>
        <w:top w:val="none" w:sz="0" w:space="0" w:color="auto"/>
        <w:left w:val="none" w:sz="0" w:space="0" w:color="auto"/>
        <w:bottom w:val="none" w:sz="0" w:space="0" w:color="auto"/>
        <w:right w:val="none" w:sz="0" w:space="0" w:color="auto"/>
      </w:divBdr>
    </w:div>
    <w:div w:id="690228864">
      <w:bodyDiv w:val="1"/>
      <w:marLeft w:val="0"/>
      <w:marRight w:val="0"/>
      <w:marTop w:val="0"/>
      <w:marBottom w:val="0"/>
      <w:divBdr>
        <w:top w:val="none" w:sz="0" w:space="0" w:color="auto"/>
        <w:left w:val="none" w:sz="0" w:space="0" w:color="auto"/>
        <w:bottom w:val="none" w:sz="0" w:space="0" w:color="auto"/>
        <w:right w:val="none" w:sz="0" w:space="0" w:color="auto"/>
      </w:divBdr>
      <w:divsChild>
        <w:div w:id="765345420">
          <w:marLeft w:val="0"/>
          <w:marRight w:val="0"/>
          <w:marTop w:val="0"/>
          <w:marBottom w:val="0"/>
          <w:divBdr>
            <w:top w:val="none" w:sz="0" w:space="0" w:color="auto"/>
            <w:left w:val="none" w:sz="0" w:space="0" w:color="auto"/>
            <w:bottom w:val="none" w:sz="0" w:space="0" w:color="auto"/>
            <w:right w:val="none" w:sz="0" w:space="0" w:color="auto"/>
          </w:divBdr>
        </w:div>
      </w:divsChild>
    </w:div>
    <w:div w:id="763500038">
      <w:bodyDiv w:val="1"/>
      <w:marLeft w:val="0"/>
      <w:marRight w:val="0"/>
      <w:marTop w:val="0"/>
      <w:marBottom w:val="0"/>
      <w:divBdr>
        <w:top w:val="none" w:sz="0" w:space="0" w:color="auto"/>
        <w:left w:val="none" w:sz="0" w:space="0" w:color="auto"/>
        <w:bottom w:val="none" w:sz="0" w:space="0" w:color="auto"/>
        <w:right w:val="none" w:sz="0" w:space="0" w:color="auto"/>
      </w:divBdr>
    </w:div>
    <w:div w:id="1125581956">
      <w:bodyDiv w:val="1"/>
      <w:marLeft w:val="0"/>
      <w:marRight w:val="0"/>
      <w:marTop w:val="0"/>
      <w:marBottom w:val="0"/>
      <w:divBdr>
        <w:top w:val="none" w:sz="0" w:space="0" w:color="auto"/>
        <w:left w:val="none" w:sz="0" w:space="0" w:color="auto"/>
        <w:bottom w:val="none" w:sz="0" w:space="0" w:color="auto"/>
        <w:right w:val="none" w:sz="0" w:space="0" w:color="auto"/>
      </w:divBdr>
      <w:divsChild>
        <w:div w:id="641927203">
          <w:marLeft w:val="0"/>
          <w:marRight w:val="0"/>
          <w:marTop w:val="0"/>
          <w:marBottom w:val="0"/>
          <w:divBdr>
            <w:top w:val="none" w:sz="0" w:space="0" w:color="auto"/>
            <w:left w:val="none" w:sz="0" w:space="0" w:color="auto"/>
            <w:bottom w:val="none" w:sz="0" w:space="0" w:color="auto"/>
            <w:right w:val="none" w:sz="0" w:space="0" w:color="auto"/>
          </w:divBdr>
          <w:divsChild>
            <w:div w:id="7678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92022">
      <w:bodyDiv w:val="1"/>
      <w:marLeft w:val="0"/>
      <w:marRight w:val="0"/>
      <w:marTop w:val="0"/>
      <w:marBottom w:val="0"/>
      <w:divBdr>
        <w:top w:val="none" w:sz="0" w:space="0" w:color="auto"/>
        <w:left w:val="none" w:sz="0" w:space="0" w:color="auto"/>
        <w:bottom w:val="none" w:sz="0" w:space="0" w:color="auto"/>
        <w:right w:val="none" w:sz="0" w:space="0" w:color="auto"/>
      </w:divBdr>
    </w:div>
    <w:div w:id="1614557536">
      <w:bodyDiv w:val="1"/>
      <w:marLeft w:val="0"/>
      <w:marRight w:val="0"/>
      <w:marTop w:val="0"/>
      <w:marBottom w:val="0"/>
      <w:divBdr>
        <w:top w:val="none" w:sz="0" w:space="0" w:color="auto"/>
        <w:left w:val="none" w:sz="0" w:space="0" w:color="auto"/>
        <w:bottom w:val="none" w:sz="0" w:space="0" w:color="auto"/>
        <w:right w:val="none" w:sz="0" w:space="0" w:color="auto"/>
      </w:divBdr>
    </w:div>
    <w:div w:id="1710910248">
      <w:bodyDiv w:val="1"/>
      <w:marLeft w:val="0"/>
      <w:marRight w:val="0"/>
      <w:marTop w:val="0"/>
      <w:marBottom w:val="0"/>
      <w:divBdr>
        <w:top w:val="none" w:sz="0" w:space="0" w:color="auto"/>
        <w:left w:val="none" w:sz="0" w:space="0" w:color="auto"/>
        <w:bottom w:val="none" w:sz="0" w:space="0" w:color="auto"/>
        <w:right w:val="none" w:sz="0" w:space="0" w:color="auto"/>
      </w:divBdr>
      <w:divsChild>
        <w:div w:id="198642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wprotoco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WProtoc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E548F-5BEA-44A9-B9F5-674CE779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Holzer</dc:creator>
  <cp:lastModifiedBy>Jillian Holzer</cp:lastModifiedBy>
  <cp:revision>2</cp:revision>
  <dcterms:created xsi:type="dcterms:W3CDTF">2017-05-18T16:48:00Z</dcterms:created>
  <dcterms:modified xsi:type="dcterms:W3CDTF">2017-05-18T16:48:00Z</dcterms:modified>
</cp:coreProperties>
</file>